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9F" w:rsidRDefault="0096429C" w:rsidP="00D9169F">
      <w:pPr>
        <w:tabs>
          <w:tab w:val="left" w:pos="11604"/>
        </w:tabs>
        <w:ind w:firstLine="0"/>
        <w:jc w:val="center"/>
        <w:rPr>
          <w:b/>
        </w:rPr>
      </w:pPr>
      <w:r w:rsidRPr="0096429C">
        <w:rPr>
          <w:b/>
        </w:rPr>
        <w:t>Инструкция по заполнению формы</w:t>
      </w:r>
    </w:p>
    <w:p w:rsidR="00D9169F" w:rsidRDefault="00D9169F" w:rsidP="00D9169F">
      <w:pPr>
        <w:tabs>
          <w:tab w:val="left" w:pos="11604"/>
        </w:tabs>
        <w:ind w:firstLine="0"/>
        <w:jc w:val="center"/>
        <w:rPr>
          <w:b/>
        </w:rPr>
      </w:pPr>
    </w:p>
    <w:p w:rsidR="0096429C" w:rsidRPr="00D9169F" w:rsidRDefault="008A5258" w:rsidP="008A5258">
      <w:pPr>
        <w:tabs>
          <w:tab w:val="left" w:pos="851"/>
        </w:tabs>
        <w:jc w:val="both"/>
      </w:pPr>
      <w:r>
        <w:t>1.</w:t>
      </w:r>
      <w:r>
        <w:tab/>
      </w:r>
      <w:r w:rsidR="006E5CF7">
        <w:t>Общие требования по заполнению заявки на финансирование.</w:t>
      </w:r>
    </w:p>
    <w:p w:rsidR="006E5CF7" w:rsidRDefault="006E5CF7" w:rsidP="008A5258">
      <w:pPr>
        <w:tabs>
          <w:tab w:val="left" w:pos="1134"/>
        </w:tabs>
        <w:jc w:val="both"/>
      </w:pPr>
      <w:r>
        <w:t>1.</w:t>
      </w:r>
      <w:r w:rsidR="0040120A">
        <w:t>1.</w:t>
      </w:r>
      <w:r w:rsidR="008A5258">
        <w:tab/>
      </w:r>
      <w:r>
        <w:t>Не допускается объединение ячеек.</w:t>
      </w:r>
    </w:p>
    <w:p w:rsidR="006E5CF7" w:rsidRDefault="0040120A" w:rsidP="008A5258">
      <w:pPr>
        <w:tabs>
          <w:tab w:val="left" w:pos="1134"/>
        </w:tabs>
        <w:jc w:val="both"/>
      </w:pPr>
      <w:r>
        <w:t>1.</w:t>
      </w:r>
      <w:r w:rsidR="008A5258">
        <w:t>2</w:t>
      </w:r>
      <w:r w:rsidR="006E5CF7">
        <w:t xml:space="preserve"> </w:t>
      </w:r>
      <w:r w:rsidR="008A5258">
        <w:tab/>
      </w:r>
      <w:r w:rsidR="006E5CF7">
        <w:t>Все поля таблицы должны быть заполнены.</w:t>
      </w:r>
    </w:p>
    <w:p w:rsidR="006E5CF7" w:rsidRDefault="0040120A" w:rsidP="008A5258">
      <w:pPr>
        <w:tabs>
          <w:tab w:val="left" w:pos="1134"/>
        </w:tabs>
        <w:jc w:val="both"/>
      </w:pPr>
      <w:r>
        <w:t>1.</w:t>
      </w:r>
      <w:r w:rsidR="008A5258">
        <w:t>3.</w:t>
      </w:r>
      <w:r w:rsidR="008A5258">
        <w:tab/>
      </w:r>
      <w:r w:rsidR="006E5CF7">
        <w:t>Обязательно указывается ответственное лицо за составление заявки и его контактные данные.</w:t>
      </w:r>
    </w:p>
    <w:p w:rsidR="006E5CF7" w:rsidRDefault="0040120A" w:rsidP="008A5258">
      <w:pPr>
        <w:tabs>
          <w:tab w:val="left" w:pos="1134"/>
        </w:tabs>
        <w:jc w:val="both"/>
      </w:pPr>
      <w:r>
        <w:t>1.</w:t>
      </w:r>
      <w:r w:rsidR="008A5258">
        <w:t>4.</w:t>
      </w:r>
      <w:r w:rsidR="008A5258">
        <w:tab/>
      </w:r>
      <w:r>
        <w:t xml:space="preserve">Заявки без обоснования рассматриваться не будут. Порядок предоставления обоснования указан в пункте </w:t>
      </w:r>
      <w:r w:rsidR="008A5258">
        <w:t>2.15 данной И</w:t>
      </w:r>
      <w:r>
        <w:t>нструкции.</w:t>
      </w:r>
    </w:p>
    <w:p w:rsidR="0040120A" w:rsidRDefault="008A5258" w:rsidP="008A5258">
      <w:pPr>
        <w:tabs>
          <w:tab w:val="left" w:pos="851"/>
        </w:tabs>
        <w:jc w:val="both"/>
      </w:pPr>
      <w:r>
        <w:t>2.</w:t>
      </w:r>
      <w:r>
        <w:tab/>
      </w:r>
      <w:r w:rsidR="0040711B">
        <w:t>Порядок заполнения</w:t>
      </w:r>
      <w:r w:rsidR="0040120A">
        <w:t xml:space="preserve"> таблицы.</w:t>
      </w:r>
    </w:p>
    <w:p w:rsidR="00712833" w:rsidRPr="006E5CF7" w:rsidRDefault="0040120A" w:rsidP="008A5258">
      <w:pPr>
        <w:tabs>
          <w:tab w:val="left" w:pos="1134"/>
        </w:tabs>
        <w:jc w:val="both"/>
      </w:pPr>
      <w:r>
        <w:t>2.</w:t>
      </w:r>
      <w:r w:rsidR="008A5258">
        <w:t>1.</w:t>
      </w:r>
      <w:r w:rsidR="008A5258">
        <w:tab/>
      </w:r>
      <w:r w:rsidR="00AE4018">
        <w:t xml:space="preserve">Столбец 1. </w:t>
      </w:r>
      <w:r>
        <w:t>Указывается номер</w:t>
      </w:r>
      <w:r w:rsidR="006E5CF7">
        <w:t xml:space="preserve"> по порядку.</w:t>
      </w:r>
    </w:p>
    <w:p w:rsidR="00AE4018" w:rsidRDefault="0040120A" w:rsidP="008A5258">
      <w:pPr>
        <w:tabs>
          <w:tab w:val="left" w:pos="1134"/>
        </w:tabs>
        <w:jc w:val="both"/>
      </w:pPr>
      <w:r>
        <w:t>2.</w:t>
      </w:r>
      <w:r w:rsidR="008A5258">
        <w:t>2.</w:t>
      </w:r>
      <w:r w:rsidR="008A5258">
        <w:tab/>
        <w:t>Столбец 2. </w:t>
      </w:r>
      <w:r w:rsidR="006E5CF7">
        <w:t>Выбрать из раскрывающегося списка исполнительный орган государственной власти (ИОГВ) от которого подается заявка на финансирование</w:t>
      </w:r>
      <w:r w:rsidR="00AE4018">
        <w:t>.</w:t>
      </w:r>
    </w:p>
    <w:p w:rsidR="0040120A" w:rsidRDefault="0040120A" w:rsidP="008A5258">
      <w:pPr>
        <w:tabs>
          <w:tab w:val="left" w:pos="1134"/>
        </w:tabs>
        <w:jc w:val="both"/>
      </w:pPr>
      <w:r>
        <w:t>2.</w:t>
      </w:r>
      <w:r w:rsidR="008A5258">
        <w:t>3.</w:t>
      </w:r>
      <w:r w:rsidR="008A5258">
        <w:tab/>
      </w:r>
      <w:r w:rsidR="00AE4018">
        <w:t xml:space="preserve">Столбец 3. </w:t>
      </w:r>
      <w:r>
        <w:t>Указывается полное наименование учреждения, без сокращений.</w:t>
      </w:r>
    </w:p>
    <w:p w:rsidR="00AE4018" w:rsidRDefault="00AE4018" w:rsidP="008A5258">
      <w:pPr>
        <w:tabs>
          <w:tab w:val="left" w:pos="1134"/>
        </w:tabs>
        <w:jc w:val="both"/>
      </w:pPr>
      <w:r>
        <w:t>Пример заполнения:</w:t>
      </w:r>
    </w:p>
    <w:p w:rsidR="0027346D" w:rsidRDefault="0027346D" w:rsidP="00D9169F">
      <w:pPr>
        <w:tabs>
          <w:tab w:val="left" w:pos="11604"/>
        </w:tabs>
        <w:jc w:val="both"/>
      </w:pPr>
    </w:p>
    <w:tbl>
      <w:tblPr>
        <w:tblW w:w="4860" w:type="dxa"/>
        <w:jc w:val="center"/>
        <w:tblLook w:val="04A0" w:firstRow="1" w:lastRow="0" w:firstColumn="1" w:lastColumn="0" w:noHBand="0" w:noVBand="1"/>
      </w:tblPr>
      <w:tblGrid>
        <w:gridCol w:w="4860"/>
      </w:tblGrid>
      <w:tr w:rsidR="00AE4018" w:rsidRPr="00AE4018" w:rsidTr="0027346D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000000"/>
            <w:vAlign w:val="center"/>
            <w:hideMark/>
          </w:tcPr>
          <w:p w:rsidR="00AE4018" w:rsidRPr="00AE4018" w:rsidRDefault="00AE4018" w:rsidP="00716429">
            <w:pPr>
              <w:tabs>
                <w:tab w:val="left" w:pos="11604"/>
              </w:tabs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AE4018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Наименование учреждения</w:t>
            </w:r>
          </w:p>
        </w:tc>
      </w:tr>
      <w:tr w:rsidR="00AE4018" w:rsidRPr="00AE4018" w:rsidTr="0027346D">
        <w:trPr>
          <w:trHeight w:val="20"/>
          <w:jc w:val="center"/>
        </w:trPr>
        <w:tc>
          <w:tcPr>
            <w:tcW w:w="4860" w:type="dxa"/>
            <w:tcBorders>
              <w:top w:val="single" w:sz="4" w:space="0" w:color="F2F2F2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000000" w:fill="000000"/>
            <w:vAlign w:val="center"/>
            <w:hideMark/>
          </w:tcPr>
          <w:p w:rsidR="00AE4018" w:rsidRPr="00AE4018" w:rsidRDefault="00AE4018" w:rsidP="00716429">
            <w:pPr>
              <w:tabs>
                <w:tab w:val="left" w:pos="11604"/>
              </w:tabs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AE4018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3</w:t>
            </w:r>
          </w:p>
        </w:tc>
      </w:tr>
      <w:tr w:rsidR="00AE4018" w:rsidRPr="00AE4018" w:rsidTr="0027346D">
        <w:trPr>
          <w:trHeight w:val="20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4018" w:rsidRPr="00AE4018" w:rsidRDefault="00AE4018" w:rsidP="00716429">
            <w:pPr>
              <w:tabs>
                <w:tab w:val="left" w:pos="11604"/>
              </w:tabs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t>Санкт-Петербургское государственное казенное учреждение «Городской мониторинговый центр»</w:t>
            </w:r>
          </w:p>
        </w:tc>
      </w:tr>
    </w:tbl>
    <w:p w:rsidR="0027346D" w:rsidRDefault="0027346D" w:rsidP="00D9169F">
      <w:pPr>
        <w:tabs>
          <w:tab w:val="left" w:pos="11604"/>
        </w:tabs>
        <w:jc w:val="both"/>
      </w:pPr>
    </w:p>
    <w:p w:rsidR="00AE4018" w:rsidRDefault="0040120A" w:rsidP="008A5258">
      <w:pPr>
        <w:tabs>
          <w:tab w:val="left" w:pos="1134"/>
        </w:tabs>
        <w:jc w:val="both"/>
      </w:pPr>
      <w:r>
        <w:t>2.</w:t>
      </w:r>
      <w:r w:rsidR="008A5258">
        <w:t>4.</w:t>
      </w:r>
      <w:r w:rsidR="008A5258">
        <w:tab/>
      </w:r>
      <w:r w:rsidR="00AE4018">
        <w:t xml:space="preserve">Столбец 4. </w:t>
      </w:r>
    </w:p>
    <w:p w:rsidR="0027346D" w:rsidRDefault="0027346D" w:rsidP="00D9169F">
      <w:pPr>
        <w:tabs>
          <w:tab w:val="left" w:pos="11604"/>
        </w:tabs>
        <w:jc w:val="both"/>
      </w:pPr>
      <w:r>
        <w:t>Адрес указывается полностью, без сокращений.</w:t>
      </w:r>
    </w:p>
    <w:p w:rsidR="0040120A" w:rsidRDefault="00AE4018" w:rsidP="00D9169F">
      <w:pPr>
        <w:tabs>
          <w:tab w:val="left" w:pos="11604"/>
        </w:tabs>
        <w:jc w:val="both"/>
      </w:pPr>
      <w:r>
        <w:t xml:space="preserve">Адрес </w:t>
      </w:r>
      <w:r w:rsidR="0027346D">
        <w:t xml:space="preserve">заполняется в следующем формате: индекс, город, населенный пункт </w:t>
      </w:r>
      <w:r w:rsidR="00D72562">
        <w:br/>
      </w:r>
      <w:r w:rsidR="0027346D">
        <w:t>(при наличии), улица (проспект, шоссе, переулок и т.д.), номер дома, корпус (при наличии), литера (при наличии), помещение/строение (при наличии).</w:t>
      </w:r>
    </w:p>
    <w:p w:rsidR="00AE4018" w:rsidRDefault="0040120A" w:rsidP="00D9169F">
      <w:pPr>
        <w:tabs>
          <w:tab w:val="left" w:pos="11604"/>
        </w:tabs>
        <w:jc w:val="both"/>
      </w:pPr>
      <w:r>
        <w:t xml:space="preserve">Адрес </w:t>
      </w:r>
      <w:r w:rsidR="00021F5D">
        <w:t xml:space="preserve">в таблице </w:t>
      </w:r>
      <w:r>
        <w:t xml:space="preserve">должен соответствовать </w:t>
      </w:r>
      <w:r w:rsidR="00021F5D">
        <w:t>адресу, указанному в паспорте</w:t>
      </w:r>
      <w:r>
        <w:t xml:space="preserve"> КСОБ.</w:t>
      </w:r>
      <w:r w:rsidR="0027346D">
        <w:t xml:space="preserve"> </w:t>
      </w:r>
    </w:p>
    <w:p w:rsidR="0027346D" w:rsidRDefault="0027346D" w:rsidP="00D9169F">
      <w:pPr>
        <w:tabs>
          <w:tab w:val="left" w:pos="11604"/>
        </w:tabs>
        <w:jc w:val="both"/>
      </w:pPr>
      <w:r>
        <w:t>Пример заполнения:</w:t>
      </w:r>
    </w:p>
    <w:p w:rsidR="0027346D" w:rsidRDefault="0027346D" w:rsidP="00D9169F">
      <w:pPr>
        <w:tabs>
          <w:tab w:val="left" w:pos="11604"/>
        </w:tabs>
        <w:jc w:val="both"/>
      </w:pPr>
    </w:p>
    <w:tbl>
      <w:tblPr>
        <w:tblW w:w="5098" w:type="dxa"/>
        <w:jc w:val="center"/>
        <w:tblLook w:val="04A0" w:firstRow="1" w:lastRow="0" w:firstColumn="1" w:lastColumn="0" w:noHBand="0" w:noVBand="1"/>
      </w:tblPr>
      <w:tblGrid>
        <w:gridCol w:w="5098"/>
      </w:tblGrid>
      <w:tr w:rsidR="0027346D" w:rsidRPr="0027346D" w:rsidTr="0027346D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000000"/>
            <w:vAlign w:val="center"/>
            <w:hideMark/>
          </w:tcPr>
          <w:p w:rsidR="0027346D" w:rsidRPr="0027346D" w:rsidRDefault="0027346D" w:rsidP="00716429">
            <w:pPr>
              <w:tabs>
                <w:tab w:val="left" w:pos="11604"/>
              </w:tabs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27346D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Адрес</w:t>
            </w:r>
          </w:p>
        </w:tc>
      </w:tr>
      <w:tr w:rsidR="0027346D" w:rsidRPr="0027346D" w:rsidTr="0027346D">
        <w:trPr>
          <w:trHeight w:val="20"/>
          <w:jc w:val="center"/>
        </w:trPr>
        <w:tc>
          <w:tcPr>
            <w:tcW w:w="5098" w:type="dxa"/>
            <w:tcBorders>
              <w:top w:val="single" w:sz="4" w:space="0" w:color="F2F2F2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000000" w:fill="000000"/>
            <w:vAlign w:val="center"/>
            <w:hideMark/>
          </w:tcPr>
          <w:p w:rsidR="0027346D" w:rsidRPr="0027346D" w:rsidRDefault="0027346D" w:rsidP="00716429">
            <w:pPr>
              <w:tabs>
                <w:tab w:val="left" w:pos="11604"/>
              </w:tabs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27346D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4</w:t>
            </w:r>
          </w:p>
        </w:tc>
      </w:tr>
      <w:tr w:rsidR="0027346D" w:rsidRPr="0027346D" w:rsidTr="0027346D">
        <w:trPr>
          <w:trHeight w:val="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346D" w:rsidRPr="0027346D" w:rsidRDefault="0027346D" w:rsidP="00716429">
            <w:pPr>
              <w:tabs>
                <w:tab w:val="left" w:pos="11604"/>
              </w:tabs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196084, Санкт-Петербург, улица Киевская, дом 28, литера А</w:t>
            </w:r>
          </w:p>
        </w:tc>
      </w:tr>
    </w:tbl>
    <w:p w:rsidR="0027346D" w:rsidRDefault="0027346D" w:rsidP="00D9169F">
      <w:pPr>
        <w:tabs>
          <w:tab w:val="left" w:pos="11604"/>
        </w:tabs>
        <w:jc w:val="both"/>
      </w:pPr>
    </w:p>
    <w:p w:rsidR="0027346D" w:rsidRDefault="008A5258" w:rsidP="008A5258">
      <w:pPr>
        <w:tabs>
          <w:tab w:val="left" w:pos="1134"/>
        </w:tabs>
        <w:jc w:val="both"/>
      </w:pPr>
      <w:r>
        <w:t>2.5.</w:t>
      </w:r>
      <w:r>
        <w:tab/>
      </w:r>
      <w:r w:rsidR="0040120A">
        <w:t>Столбец 5. Указывается номер паспорта КСОБ объекта.</w:t>
      </w:r>
    </w:p>
    <w:p w:rsidR="0027346D" w:rsidRDefault="0040120A" w:rsidP="008A5258">
      <w:pPr>
        <w:tabs>
          <w:tab w:val="left" w:pos="1134"/>
        </w:tabs>
        <w:jc w:val="both"/>
      </w:pPr>
      <w:r>
        <w:t>2.</w:t>
      </w:r>
      <w:r w:rsidR="008A5258">
        <w:t>6.</w:t>
      </w:r>
      <w:r w:rsidR="008A5258">
        <w:tab/>
      </w:r>
      <w:r w:rsidR="0027346D">
        <w:t>Столбец 6</w:t>
      </w:r>
      <w:r>
        <w:t>. Необходимо выбрать из раскрывающегося списка</w:t>
      </w:r>
      <w:r w:rsidR="00021F5D">
        <w:t xml:space="preserve"> подтип учреждения.</w:t>
      </w:r>
    </w:p>
    <w:p w:rsidR="006335E6" w:rsidRDefault="008A5258" w:rsidP="008A5258">
      <w:pPr>
        <w:tabs>
          <w:tab w:val="left" w:pos="1134"/>
        </w:tabs>
        <w:jc w:val="both"/>
      </w:pPr>
      <w:r>
        <w:t>2.7.</w:t>
      </w:r>
      <w:r>
        <w:tab/>
      </w:r>
      <w:r w:rsidR="00021F5D" w:rsidRPr="008A5258">
        <w:t xml:space="preserve">Столбец 7. </w:t>
      </w:r>
      <w:r w:rsidR="00931AF2">
        <w:t>Принадлежность к объектам с круглосуточным пребыванием людей. Необходимо выбрать значение из раскрывающегося списка (да/нет)</w:t>
      </w:r>
      <w:r w:rsidR="006335E6" w:rsidRPr="008A5258">
        <w:t>.</w:t>
      </w:r>
    </w:p>
    <w:p w:rsidR="00021F5D" w:rsidRDefault="008A5258" w:rsidP="008A5258">
      <w:pPr>
        <w:tabs>
          <w:tab w:val="left" w:pos="1134"/>
        </w:tabs>
        <w:jc w:val="both"/>
      </w:pPr>
      <w:r>
        <w:t>2.8.</w:t>
      </w:r>
      <w:r>
        <w:tab/>
      </w:r>
      <w:r w:rsidR="00021F5D">
        <w:t>Столбец</w:t>
      </w:r>
      <w:r>
        <w:t> </w:t>
      </w:r>
      <w:r w:rsidR="00021F5D">
        <w:t xml:space="preserve">8. </w:t>
      </w:r>
      <w:r w:rsidR="00C9252C" w:rsidRPr="00C9252C">
        <w:rPr>
          <w:noProof/>
          <w:lang w:eastAsia="ru-RU"/>
        </w:rPr>
        <w:drawing>
          <wp:inline distT="0" distB="0" distL="0" distR="0">
            <wp:extent cx="6120130" cy="1294362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2C" w:rsidRDefault="00C9252C" w:rsidP="00D9169F">
      <w:pPr>
        <w:tabs>
          <w:tab w:val="left" w:pos="11604"/>
        </w:tabs>
        <w:jc w:val="both"/>
      </w:pPr>
      <w:r>
        <w:t>Из предложенного списка необходимо выбрать те системы, которыми необходимо дооснастить объект, либо выполнить работы по проектированию данных систем</w:t>
      </w:r>
      <w:r w:rsidR="00633E58">
        <w:t xml:space="preserve"> на объекте</w:t>
      </w:r>
      <w:r>
        <w:t xml:space="preserve">. </w:t>
      </w:r>
    </w:p>
    <w:p w:rsidR="00C9252C" w:rsidRPr="008A5258" w:rsidRDefault="00C9252C" w:rsidP="00D9169F">
      <w:pPr>
        <w:tabs>
          <w:tab w:val="left" w:pos="11604"/>
        </w:tabs>
        <w:jc w:val="both"/>
        <w:rPr>
          <w:i/>
        </w:rPr>
      </w:pPr>
      <w:r w:rsidRPr="008A5258">
        <w:rPr>
          <w:i/>
        </w:rPr>
        <w:t>Примечание.</w:t>
      </w:r>
    </w:p>
    <w:p w:rsidR="00C9252C" w:rsidRPr="008A5258" w:rsidRDefault="00C9252C" w:rsidP="00D9169F">
      <w:pPr>
        <w:tabs>
          <w:tab w:val="left" w:pos="11604"/>
        </w:tabs>
        <w:jc w:val="both"/>
        <w:rPr>
          <w:i/>
        </w:rPr>
      </w:pPr>
      <w:r w:rsidRPr="008A5258">
        <w:rPr>
          <w:i/>
        </w:rPr>
        <w:t>Если в сметах</w:t>
      </w:r>
      <w:r w:rsidR="00633E58" w:rsidRPr="008A5258">
        <w:rPr>
          <w:i/>
        </w:rPr>
        <w:t xml:space="preserve"> (анализе рынка)</w:t>
      </w:r>
      <w:r w:rsidRPr="008A5258">
        <w:rPr>
          <w:i/>
        </w:rPr>
        <w:t xml:space="preserve"> на проектирование/дооснащение </w:t>
      </w:r>
      <w:r w:rsidR="00633E58" w:rsidRPr="008A5258">
        <w:rPr>
          <w:i/>
        </w:rPr>
        <w:t xml:space="preserve">указано сразу несколько систем, то все эти системы вносятся в одну ячейку через запятую, и в столбцах 11 и/или 12 </w:t>
      </w:r>
      <w:r w:rsidR="00633E58" w:rsidRPr="008A5258">
        <w:rPr>
          <w:i/>
        </w:rPr>
        <w:lastRenderedPageBreak/>
        <w:t>указывается общая стоимость по смете (анализу рынка) с разбивкой по КОСГУ (в случае необходимости).</w:t>
      </w:r>
    </w:p>
    <w:p w:rsidR="00851E2A" w:rsidRDefault="00D72562" w:rsidP="00D72562">
      <w:pPr>
        <w:tabs>
          <w:tab w:val="left" w:pos="1134"/>
        </w:tabs>
        <w:jc w:val="both"/>
      </w:pPr>
      <w:r>
        <w:t>2.9.</w:t>
      </w:r>
      <w:r>
        <w:tab/>
      </w:r>
      <w:r w:rsidR="00021F5D">
        <w:t>Столбец 9</w:t>
      </w:r>
      <w:r w:rsidR="006335E6">
        <w:t xml:space="preserve">. Необходимо выбрать </w:t>
      </w:r>
      <w:r w:rsidR="00021F5D">
        <w:t xml:space="preserve">одно </w:t>
      </w:r>
      <w:r w:rsidR="006335E6">
        <w:t xml:space="preserve">значение </w:t>
      </w:r>
      <w:r w:rsidR="00851E2A">
        <w:t>из раскрывающегося списка</w:t>
      </w:r>
      <w:r w:rsidR="00021F5D">
        <w:t>: проектирование или строительно-монтажные работы</w:t>
      </w:r>
      <w:r w:rsidR="00851E2A">
        <w:t>.</w:t>
      </w:r>
      <w:r w:rsidR="00021F5D">
        <w:t xml:space="preserve"> </w:t>
      </w:r>
    </w:p>
    <w:p w:rsidR="00851E2A" w:rsidRDefault="00D72562" w:rsidP="00D72562">
      <w:pPr>
        <w:tabs>
          <w:tab w:val="left" w:pos="1134"/>
        </w:tabs>
        <w:jc w:val="both"/>
      </w:pPr>
      <w:r>
        <w:t>2.10.</w:t>
      </w:r>
      <w:r>
        <w:tab/>
      </w:r>
      <w:r w:rsidR="00633E58">
        <w:t>Столбец 10</w:t>
      </w:r>
      <w:r w:rsidR="00851E2A">
        <w:t>. Не редактируется.</w:t>
      </w:r>
      <w:r w:rsidR="00633E58">
        <w:t xml:space="preserve"> Общая сумма считается автоматически.</w:t>
      </w:r>
    </w:p>
    <w:p w:rsidR="00851E2A" w:rsidRPr="00D9169F" w:rsidRDefault="00633E58" w:rsidP="00D72562">
      <w:pPr>
        <w:tabs>
          <w:tab w:val="left" w:pos="1134"/>
        </w:tabs>
        <w:jc w:val="both"/>
      </w:pPr>
      <w:r>
        <w:t>2.11</w:t>
      </w:r>
      <w:r w:rsidR="00851E2A">
        <w:t>.</w:t>
      </w:r>
      <w:r w:rsidR="00D72562">
        <w:tab/>
      </w:r>
      <w:r>
        <w:t>Столбец 11</w:t>
      </w:r>
      <w:r w:rsidR="00851E2A">
        <w:t xml:space="preserve">. Стоимость выполнения работ по КОСГУ 228 должна соответствовать данным из сметы, либо данным, полученным при определении цены путем </w:t>
      </w:r>
      <w:r w:rsidR="00851E2A" w:rsidRPr="00D9169F">
        <w:t>анализа рынка. Метод расчета стоимости выполнения работ указывается</w:t>
      </w:r>
      <w:r w:rsidR="0050314C" w:rsidRPr="00D9169F">
        <w:t xml:space="preserve"> в столбце 13</w:t>
      </w:r>
      <w:r w:rsidR="001B3E0D" w:rsidRPr="00D9169F">
        <w:t xml:space="preserve"> Таблицы (см. п. </w:t>
      </w:r>
      <w:r w:rsidR="00922D8F" w:rsidRPr="00D9169F">
        <w:t>2.</w:t>
      </w:r>
      <w:r w:rsidR="001B3E0D" w:rsidRPr="00D9169F">
        <w:t>13</w:t>
      </w:r>
      <w:r w:rsidR="00851E2A" w:rsidRPr="00D9169F">
        <w:t xml:space="preserve"> Инструкции). Стоимость указывается</w:t>
      </w:r>
      <w:r w:rsidR="001B3E0D" w:rsidRPr="00D9169F">
        <w:t xml:space="preserve"> в рублях</w:t>
      </w:r>
      <w:r w:rsidRPr="00D9169F">
        <w:t xml:space="preserve"> с НДС</w:t>
      </w:r>
      <w:r w:rsidR="001B3E0D" w:rsidRPr="00D9169F">
        <w:t>, в</w:t>
      </w:r>
      <w:r w:rsidR="00851E2A" w:rsidRPr="00D9169F">
        <w:t xml:space="preserve"> </w:t>
      </w:r>
      <w:r w:rsidR="001B3E0D" w:rsidRPr="00D9169F">
        <w:t xml:space="preserve">числовом формате, без сокращений </w:t>
      </w:r>
      <w:r w:rsidR="00D72562">
        <w:br/>
      </w:r>
      <w:r w:rsidR="001B3E0D" w:rsidRPr="00D9169F">
        <w:t>и дополнительных обозначений.</w:t>
      </w:r>
    </w:p>
    <w:p w:rsidR="00851E2A" w:rsidRDefault="00D72562" w:rsidP="00D72562">
      <w:pPr>
        <w:tabs>
          <w:tab w:val="left" w:pos="1134"/>
        </w:tabs>
        <w:jc w:val="both"/>
      </w:pPr>
      <w:r>
        <w:t>2.12.</w:t>
      </w:r>
      <w:r>
        <w:tab/>
      </w:r>
      <w:r w:rsidR="0050314C" w:rsidRPr="00D9169F">
        <w:t>Столбец 12</w:t>
      </w:r>
      <w:r w:rsidR="00851E2A" w:rsidRPr="00D9169F">
        <w:t xml:space="preserve">. </w:t>
      </w:r>
      <w:r w:rsidR="001B3E0D" w:rsidRPr="00D9169F">
        <w:t>Стоимость выполнения работ по КОСГУ 310 должна соответствовать данным из сметы, либо данным, полученным при определении цены путем анализа рынка. Метод расчета стоимости выполнения работ указывается</w:t>
      </w:r>
      <w:r w:rsidR="0050314C" w:rsidRPr="00D9169F">
        <w:t xml:space="preserve"> в столбце 13</w:t>
      </w:r>
      <w:r w:rsidR="001B3E0D" w:rsidRPr="00D9169F">
        <w:t xml:space="preserve"> Таблицы (см. п. </w:t>
      </w:r>
      <w:r w:rsidR="00922D8F" w:rsidRPr="00D9169F">
        <w:t>2.</w:t>
      </w:r>
      <w:r w:rsidR="001B3E0D" w:rsidRPr="00D9169F">
        <w:t>13 Инструкции). Стоимость указывается в рублях</w:t>
      </w:r>
      <w:r w:rsidR="0050314C" w:rsidRPr="00D9169F">
        <w:t xml:space="preserve"> с НДС</w:t>
      </w:r>
      <w:r w:rsidR="001B3E0D" w:rsidRPr="00D9169F">
        <w:t>, в числовом формате, без сокращений</w:t>
      </w:r>
      <w:r w:rsidR="001B3E0D" w:rsidRPr="001B3E0D">
        <w:t xml:space="preserve"> </w:t>
      </w:r>
      <w:r>
        <w:br/>
      </w:r>
      <w:r w:rsidR="001B3E0D" w:rsidRPr="001B3E0D">
        <w:t>и дополнительных обозначений.</w:t>
      </w:r>
    </w:p>
    <w:p w:rsidR="0050314C" w:rsidRPr="008A5258" w:rsidRDefault="0050314C" w:rsidP="00D9169F">
      <w:pPr>
        <w:tabs>
          <w:tab w:val="left" w:pos="11604"/>
        </w:tabs>
        <w:jc w:val="both"/>
        <w:rPr>
          <w:i/>
        </w:rPr>
      </w:pPr>
      <w:r w:rsidRPr="008A5258">
        <w:rPr>
          <w:i/>
        </w:rPr>
        <w:t>Примечание.</w:t>
      </w:r>
    </w:p>
    <w:p w:rsidR="007A2FC9" w:rsidRPr="008A5258" w:rsidRDefault="001B3E0D" w:rsidP="00D9169F">
      <w:pPr>
        <w:tabs>
          <w:tab w:val="left" w:pos="11604"/>
        </w:tabs>
        <w:jc w:val="both"/>
        <w:rPr>
          <w:i/>
        </w:rPr>
      </w:pPr>
      <w:r w:rsidRPr="008A5258">
        <w:rPr>
          <w:i/>
        </w:rPr>
        <w:t>Общая стоимость по</w:t>
      </w:r>
      <w:r w:rsidR="00E927E2" w:rsidRPr="008A5258">
        <w:rPr>
          <w:i/>
        </w:rPr>
        <w:t xml:space="preserve"> КОСГУ 228</w:t>
      </w:r>
      <w:r w:rsidR="0050314C" w:rsidRPr="008A5258">
        <w:rPr>
          <w:i/>
        </w:rPr>
        <w:t xml:space="preserve"> (столбец 11)</w:t>
      </w:r>
      <w:r w:rsidR="00E927E2" w:rsidRPr="008A5258">
        <w:rPr>
          <w:i/>
        </w:rPr>
        <w:t xml:space="preserve"> и КОСГУ 310</w:t>
      </w:r>
      <w:r w:rsidRPr="008A5258">
        <w:rPr>
          <w:i/>
        </w:rPr>
        <w:t xml:space="preserve"> </w:t>
      </w:r>
      <w:r w:rsidR="0050314C" w:rsidRPr="008A5258">
        <w:rPr>
          <w:i/>
        </w:rPr>
        <w:t>(столбец 12</w:t>
      </w:r>
      <w:r w:rsidR="007A2FC9" w:rsidRPr="008A5258">
        <w:rPr>
          <w:i/>
        </w:rPr>
        <w:t>) по строке</w:t>
      </w:r>
      <w:r w:rsidRPr="008A5258">
        <w:rPr>
          <w:i/>
        </w:rPr>
        <w:t xml:space="preserve"> </w:t>
      </w:r>
      <w:r w:rsidR="00D72562">
        <w:rPr>
          <w:i/>
        </w:rPr>
        <w:br/>
      </w:r>
      <w:r w:rsidRPr="008A5258">
        <w:rPr>
          <w:i/>
        </w:rPr>
        <w:t>не должна равняться нулю. В случае отсутствия суммы по одному из КОСГУ в ячейке ставится 0 (нельзя использовать символы</w:t>
      </w:r>
      <w:r w:rsidR="00E927E2" w:rsidRPr="008A5258">
        <w:rPr>
          <w:i/>
        </w:rPr>
        <w:t xml:space="preserve"> и любое словесное обозначение). В случае, если общая сумма</w:t>
      </w:r>
      <w:r w:rsidR="0050314C" w:rsidRPr="008A5258">
        <w:rPr>
          <w:i/>
        </w:rPr>
        <w:t xml:space="preserve"> (столбец 10)</w:t>
      </w:r>
      <w:r w:rsidR="00E927E2" w:rsidRPr="008A5258">
        <w:rPr>
          <w:i/>
        </w:rPr>
        <w:t xml:space="preserve"> по КОСГУ 228 и КОСГУ 310 будет равна нулю, либо </w:t>
      </w:r>
      <w:r w:rsidR="00D72562">
        <w:rPr>
          <w:i/>
        </w:rPr>
        <w:br/>
      </w:r>
      <w:r w:rsidR="00E927E2" w:rsidRPr="008A5258">
        <w:rPr>
          <w:i/>
        </w:rPr>
        <w:t xml:space="preserve">не соответствовать сметному расчету/анализу рынка, то объект будет исключен </w:t>
      </w:r>
      <w:r w:rsidR="00D72562">
        <w:rPr>
          <w:i/>
        </w:rPr>
        <w:br/>
      </w:r>
      <w:r w:rsidR="00E927E2" w:rsidRPr="008A5258">
        <w:rPr>
          <w:i/>
        </w:rPr>
        <w:t>из перечня, финансирование выделяться не будет.</w:t>
      </w:r>
    </w:p>
    <w:p w:rsidR="00851E2A" w:rsidRDefault="0050314C" w:rsidP="00D72562">
      <w:pPr>
        <w:tabs>
          <w:tab w:val="left" w:pos="1134"/>
        </w:tabs>
        <w:jc w:val="both"/>
      </w:pPr>
      <w:r>
        <w:t>2.</w:t>
      </w:r>
      <w:r w:rsidR="007A2FC9">
        <w:t>13</w:t>
      </w:r>
      <w:r w:rsidR="00D72562">
        <w:t>.</w:t>
      </w:r>
      <w:r w:rsidR="00D72562">
        <w:tab/>
      </w:r>
      <w:r w:rsidR="00922D8F">
        <w:t>Столбец 13</w:t>
      </w:r>
      <w:r w:rsidR="007A2FC9">
        <w:t>. Необходимо указать метод расчета стоимости выполнения работ. Значение необходимо выбрать из раскрывающегося списка</w:t>
      </w:r>
      <w:r w:rsidR="00203A71">
        <w:t xml:space="preserve"> (сметный/анализ рынка)</w:t>
      </w:r>
      <w:r w:rsidR="007A2FC9">
        <w:t>.</w:t>
      </w:r>
    </w:p>
    <w:p w:rsidR="00922D8F" w:rsidRPr="008A5258" w:rsidRDefault="00922D8F" w:rsidP="00D9169F">
      <w:pPr>
        <w:tabs>
          <w:tab w:val="left" w:pos="11604"/>
        </w:tabs>
        <w:jc w:val="both"/>
        <w:rPr>
          <w:i/>
        </w:rPr>
      </w:pPr>
      <w:r w:rsidRPr="008A5258">
        <w:rPr>
          <w:i/>
        </w:rPr>
        <w:t>Примечание.</w:t>
      </w:r>
    </w:p>
    <w:p w:rsidR="007A2FC9" w:rsidRPr="008A5258" w:rsidRDefault="0050314C" w:rsidP="00D9169F">
      <w:pPr>
        <w:tabs>
          <w:tab w:val="left" w:pos="11604"/>
        </w:tabs>
        <w:jc w:val="both"/>
        <w:rPr>
          <w:i/>
        </w:rPr>
      </w:pPr>
      <w:r w:rsidRPr="008A5258">
        <w:rPr>
          <w:i/>
        </w:rPr>
        <w:t>При определении стоимости выполнения работ по проектированию</w:t>
      </w:r>
      <w:r w:rsidR="00203A71" w:rsidRPr="008A5258">
        <w:rPr>
          <w:i/>
        </w:rPr>
        <w:t xml:space="preserve"> КСОБ</w:t>
      </w:r>
      <w:r w:rsidRPr="008A5258">
        <w:rPr>
          <w:i/>
        </w:rPr>
        <w:t xml:space="preserve"> можно использовать как сметный </w:t>
      </w:r>
      <w:r w:rsidR="00203A71" w:rsidRPr="008A5258">
        <w:rPr>
          <w:i/>
        </w:rPr>
        <w:t>метод</w:t>
      </w:r>
      <w:r w:rsidRPr="008A5258">
        <w:rPr>
          <w:i/>
        </w:rPr>
        <w:t>, так и метод сопоставимых рыночных цен (анализ рынка).</w:t>
      </w:r>
    </w:p>
    <w:p w:rsidR="007A2FC9" w:rsidRPr="008A5258" w:rsidRDefault="0050314C" w:rsidP="00D9169F">
      <w:pPr>
        <w:tabs>
          <w:tab w:val="left" w:pos="11604"/>
        </w:tabs>
        <w:jc w:val="both"/>
        <w:rPr>
          <w:i/>
        </w:rPr>
      </w:pPr>
      <w:r w:rsidRPr="008A5258">
        <w:rPr>
          <w:i/>
        </w:rPr>
        <w:t xml:space="preserve">При </w:t>
      </w:r>
      <w:r w:rsidR="00203A71" w:rsidRPr="008A5258">
        <w:rPr>
          <w:i/>
        </w:rPr>
        <w:t>определении стоимости выполнения работ по дооснащению КСОБ необходимо использ</w:t>
      </w:r>
      <w:r w:rsidR="00922D8F" w:rsidRPr="008A5258">
        <w:rPr>
          <w:i/>
        </w:rPr>
        <w:t>уется</w:t>
      </w:r>
      <w:r w:rsidR="00203A71" w:rsidRPr="008A5258">
        <w:rPr>
          <w:i/>
        </w:rPr>
        <w:t xml:space="preserve"> только сметный метод.</w:t>
      </w:r>
    </w:p>
    <w:p w:rsidR="007A2FC9" w:rsidRDefault="00D72562" w:rsidP="00D72562">
      <w:pPr>
        <w:tabs>
          <w:tab w:val="left" w:pos="1134"/>
        </w:tabs>
        <w:jc w:val="both"/>
      </w:pPr>
      <w:r>
        <w:t>2.14.</w:t>
      </w:r>
      <w:r>
        <w:tab/>
      </w:r>
      <w:r w:rsidR="00D9169F">
        <w:t>Столбец 14</w:t>
      </w:r>
      <w:r w:rsidR="007A2FC9">
        <w:t xml:space="preserve">. </w:t>
      </w:r>
      <w:r w:rsidR="00D9169F">
        <w:t>Указывается наличие или отсутствие предписаний надзорных органов. Необходимо выбрать значение из раскрывающегося списка (да/нет).</w:t>
      </w:r>
      <w:r w:rsidR="00172A11">
        <w:t xml:space="preserve"> Предоставляется отдельным файлом (</w:t>
      </w:r>
      <w:r w:rsidR="00D53866">
        <w:t>н</w:t>
      </w:r>
      <w:bookmarkStart w:id="0" w:name="_GoBack"/>
      <w:bookmarkEnd w:id="0"/>
      <w:r w:rsidR="00D53866">
        <w:t>аименование файла (архива) по объекту должно соответствовать номеру паспорта КСОБ данного объекта</w:t>
      </w:r>
      <w:r w:rsidR="00172A11">
        <w:t>).</w:t>
      </w:r>
    </w:p>
    <w:p w:rsidR="00172A11" w:rsidRDefault="00D9169F" w:rsidP="00E34C28">
      <w:pPr>
        <w:tabs>
          <w:tab w:val="left" w:pos="1134"/>
        </w:tabs>
        <w:jc w:val="both"/>
      </w:pPr>
      <w:r>
        <w:t>2.</w:t>
      </w:r>
      <w:r w:rsidR="00D72562">
        <w:t>15.</w:t>
      </w:r>
      <w:r w:rsidR="00D72562">
        <w:tab/>
      </w:r>
      <w:r w:rsidR="00172A11">
        <w:t>Столбец 15</w:t>
      </w:r>
      <w:r w:rsidR="00466FD1">
        <w:t xml:space="preserve">. </w:t>
      </w:r>
      <w:r w:rsidR="00172A11">
        <w:t>Предоставляется отдельным файло</w:t>
      </w:r>
      <w:r w:rsidR="00E34C28">
        <w:t xml:space="preserve">м (архивом) в составе заявки. </w:t>
      </w:r>
      <w:r w:rsidR="00065C8F">
        <w:t>Наименование файла (архива) по объекту должно соответствовать номеру паспорта КСОБ данного объекта.</w:t>
      </w:r>
    </w:p>
    <w:p w:rsidR="00172A11" w:rsidRDefault="00E34C28" w:rsidP="00D72562">
      <w:pPr>
        <w:tabs>
          <w:tab w:val="left" w:pos="1134"/>
        </w:tabs>
        <w:jc w:val="both"/>
      </w:pPr>
      <w:r>
        <w:t xml:space="preserve">1) </w:t>
      </w:r>
      <w:r w:rsidR="00172A11">
        <w:t>Обоснование должно содержать</w:t>
      </w:r>
      <w:r>
        <w:t xml:space="preserve"> (если использовался сметный метод расчета)</w:t>
      </w:r>
      <w:r w:rsidR="00172A11">
        <w:t>:</w:t>
      </w:r>
    </w:p>
    <w:p w:rsidR="00E34C28" w:rsidRDefault="00172A11" w:rsidP="00D72562">
      <w:pPr>
        <w:tabs>
          <w:tab w:val="left" w:pos="1134"/>
        </w:tabs>
        <w:jc w:val="both"/>
      </w:pPr>
      <w:r>
        <w:t xml:space="preserve">- предписание надзорного органа </w:t>
      </w:r>
      <w:r w:rsidR="00E34C28">
        <w:t>(при наличии);</w:t>
      </w:r>
    </w:p>
    <w:p w:rsidR="00E34C28" w:rsidRDefault="00E34C28" w:rsidP="00D72562">
      <w:pPr>
        <w:tabs>
          <w:tab w:val="left" w:pos="1134"/>
        </w:tabs>
        <w:jc w:val="both"/>
      </w:pPr>
      <w:r>
        <w:t>- сметная документация (сметы должны быть подписаны и иметь печать).</w:t>
      </w:r>
      <w:r w:rsidR="00C72404">
        <w:t xml:space="preserve"> Сметы без подписей приниматься не будут, объекты будут исключены из перечня на финансирование.</w:t>
      </w:r>
    </w:p>
    <w:p w:rsidR="00E34C28" w:rsidRDefault="00E34C28" w:rsidP="00D72562">
      <w:pPr>
        <w:tabs>
          <w:tab w:val="left" w:pos="1134"/>
        </w:tabs>
        <w:jc w:val="both"/>
      </w:pPr>
      <w:r>
        <w:t xml:space="preserve">2) </w:t>
      </w:r>
      <w:r w:rsidRPr="00E34C28">
        <w:t>Обоснование должно содержать (если использовалс</w:t>
      </w:r>
      <w:r>
        <w:t>я метод анализа рынка</w:t>
      </w:r>
      <w:r w:rsidRPr="00E34C28">
        <w:t>)</w:t>
      </w:r>
    </w:p>
    <w:p w:rsidR="00E34C28" w:rsidRDefault="00E34C28" w:rsidP="00D72562">
      <w:pPr>
        <w:tabs>
          <w:tab w:val="left" w:pos="1134"/>
        </w:tabs>
        <w:jc w:val="both"/>
      </w:pPr>
      <w:r w:rsidRPr="00E34C28">
        <w:t>- предписание надзорного органа (при наличии);</w:t>
      </w:r>
    </w:p>
    <w:p w:rsidR="00851E2A" w:rsidRDefault="00E34C28" w:rsidP="00E34C28">
      <w:pPr>
        <w:tabs>
          <w:tab w:val="left" w:pos="1134"/>
        </w:tabs>
        <w:jc w:val="both"/>
      </w:pPr>
      <w:r>
        <w:t>- анализ рынка (запрос коммерческих предложений, коммерческие предложения, расчет цены</w:t>
      </w:r>
      <w:r w:rsidR="00F25CAD">
        <w:t>, оформленный в соответствии с формой предоставления информации о мониторинге рынка</w:t>
      </w:r>
      <w:r>
        <w:t>).</w:t>
      </w:r>
      <w:r w:rsidR="00466FD1">
        <w:t xml:space="preserve"> Все документы должны иметь подписи</w:t>
      </w:r>
      <w:r w:rsidR="008537E9">
        <w:t xml:space="preserve">. </w:t>
      </w:r>
    </w:p>
    <w:p w:rsidR="00E4141C" w:rsidRDefault="00E4141C" w:rsidP="0013413D">
      <w:pPr>
        <w:tabs>
          <w:tab w:val="left" w:pos="993"/>
        </w:tabs>
        <w:jc w:val="both"/>
      </w:pPr>
      <w:r>
        <w:t>3.</w:t>
      </w:r>
      <w:r>
        <w:tab/>
        <w:t>По вопросам, связанным с заполнением формы обращаться по следующим телефонным номерам:</w:t>
      </w:r>
    </w:p>
    <w:p w:rsidR="00E4141C" w:rsidRDefault="00E4141C" w:rsidP="0013413D">
      <w:pPr>
        <w:tabs>
          <w:tab w:val="left" w:pos="1134"/>
        </w:tabs>
        <w:jc w:val="both"/>
      </w:pPr>
      <w:r>
        <w:t>тел. 576-27-13 доб. 1341 Журавлёв Александр Владимирович</w:t>
      </w:r>
    </w:p>
    <w:p w:rsidR="00E4141C" w:rsidRDefault="00E4141C" w:rsidP="0013413D">
      <w:pPr>
        <w:tabs>
          <w:tab w:val="left" w:pos="1134"/>
        </w:tabs>
        <w:jc w:val="both"/>
      </w:pPr>
      <w:r w:rsidRPr="00C27A4F">
        <w:t>тел. 576-27-13 доб.</w:t>
      </w:r>
      <w:r w:rsidRPr="00895ECB">
        <w:t xml:space="preserve"> </w:t>
      </w:r>
      <w:r>
        <w:t xml:space="preserve">1314 </w:t>
      </w:r>
      <w:r w:rsidRPr="00895ECB">
        <w:t>Новикова Евгения Валерьевна</w:t>
      </w:r>
    </w:p>
    <w:p w:rsidR="00E4141C" w:rsidRDefault="00E4141C" w:rsidP="0013413D">
      <w:pPr>
        <w:tabs>
          <w:tab w:val="left" w:pos="1134"/>
        </w:tabs>
        <w:jc w:val="both"/>
      </w:pPr>
      <w:r w:rsidRPr="00C27A4F">
        <w:t>тел. 576-27-13 доб.</w:t>
      </w:r>
      <w:r w:rsidRPr="00895ECB">
        <w:t xml:space="preserve"> </w:t>
      </w:r>
      <w:r>
        <w:t xml:space="preserve">1322 </w:t>
      </w:r>
      <w:r w:rsidRPr="00895ECB">
        <w:t>Тарасова Наталья Юрьевна</w:t>
      </w:r>
    </w:p>
    <w:p w:rsidR="00E4141C" w:rsidRDefault="0013413D" w:rsidP="0013413D">
      <w:pPr>
        <w:tabs>
          <w:tab w:val="left" w:pos="993"/>
        </w:tabs>
        <w:jc w:val="both"/>
      </w:pPr>
      <w:r w:rsidRPr="0013413D">
        <w:t>тел. 576-27-13 доб.</w:t>
      </w:r>
      <w:r>
        <w:t xml:space="preserve"> 1375 Долибяник Светлана Дмитриевна</w:t>
      </w:r>
    </w:p>
    <w:sectPr w:rsidR="00E4141C" w:rsidSect="008A52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18"/>
    <w:rsid w:val="00021F5D"/>
    <w:rsid w:val="00065C8F"/>
    <w:rsid w:val="00065FFD"/>
    <w:rsid w:val="0013413D"/>
    <w:rsid w:val="00172A11"/>
    <w:rsid w:val="001B3E0D"/>
    <w:rsid w:val="00203A71"/>
    <w:rsid w:val="0027346D"/>
    <w:rsid w:val="0040120A"/>
    <w:rsid w:val="0040711B"/>
    <w:rsid w:val="00466FD1"/>
    <w:rsid w:val="0050314C"/>
    <w:rsid w:val="006335E6"/>
    <w:rsid w:val="00633E58"/>
    <w:rsid w:val="006351C6"/>
    <w:rsid w:val="006E5CF7"/>
    <w:rsid w:val="00712833"/>
    <w:rsid w:val="00716429"/>
    <w:rsid w:val="007A2FC9"/>
    <w:rsid w:val="00851E2A"/>
    <w:rsid w:val="008537E9"/>
    <w:rsid w:val="008A5258"/>
    <w:rsid w:val="00922D8F"/>
    <w:rsid w:val="00931AF2"/>
    <w:rsid w:val="0096429C"/>
    <w:rsid w:val="009662FF"/>
    <w:rsid w:val="00AE4018"/>
    <w:rsid w:val="00C72404"/>
    <w:rsid w:val="00C9252C"/>
    <w:rsid w:val="00CA633B"/>
    <w:rsid w:val="00CE2568"/>
    <w:rsid w:val="00D53866"/>
    <w:rsid w:val="00D72562"/>
    <w:rsid w:val="00D9169F"/>
    <w:rsid w:val="00E34C28"/>
    <w:rsid w:val="00E4141C"/>
    <w:rsid w:val="00E927E2"/>
    <w:rsid w:val="00F2579B"/>
    <w:rsid w:val="00F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E2A4"/>
  <w15:chartTrackingRefBased/>
  <w15:docId w15:val="{1C97E895-16B6-4F58-AB54-554285CA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68"/>
    <w:pPr>
      <w:spacing w:after="0" w:line="240" w:lineRule="auto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"/>
    <w:basedOn w:val="a"/>
    <w:uiPriority w:val="1"/>
    <w:qFormat/>
    <w:rsid w:val="006351C6"/>
    <w:pPr>
      <w:ind w:firstLine="0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CAB2-B925-48B8-92E1-428D078B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Александр Владимирович</dc:creator>
  <cp:keywords/>
  <dc:description/>
  <cp:lastModifiedBy>Корнилов Андрей Владимирович</cp:lastModifiedBy>
  <cp:revision>2</cp:revision>
  <dcterms:created xsi:type="dcterms:W3CDTF">2022-07-19T12:05:00Z</dcterms:created>
  <dcterms:modified xsi:type="dcterms:W3CDTF">2022-07-19T12:05:00Z</dcterms:modified>
</cp:coreProperties>
</file>